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5D" w:rsidRPr="00D3525C" w:rsidRDefault="00271A6F" w:rsidP="00DF615D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 w:rsidR="00DF615D" w:rsidRPr="00D3525C">
        <w:rPr>
          <w:rFonts w:ascii="Arial" w:hAnsi="Arial" w:cs="Arial"/>
          <w:b/>
          <w:sz w:val="22"/>
          <w:szCs w:val="22"/>
          <w:u w:val="single"/>
        </w:rPr>
        <w:t>X</w:t>
      </w:r>
      <w:r>
        <w:rPr>
          <w:rFonts w:ascii="Arial" w:hAnsi="Arial" w:cs="Arial"/>
          <w:b/>
          <w:sz w:val="22"/>
          <w:szCs w:val="22"/>
          <w:u w:val="single"/>
        </w:rPr>
        <w:t>I</w:t>
      </w:r>
    </w:p>
    <w:p w:rsidR="00DF615D" w:rsidRDefault="00DF615D" w:rsidP="00DF615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A42053" w:rsidRPr="009150E7" w:rsidRDefault="00A42053" w:rsidP="00A4205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150E7">
        <w:rPr>
          <w:rFonts w:ascii="Arial" w:hAnsi="Arial" w:cs="Arial"/>
          <w:b/>
          <w:sz w:val="22"/>
          <w:szCs w:val="22"/>
        </w:rPr>
        <w:t>COMPOSIÇÃO DO BDI</w:t>
      </w:r>
    </w:p>
    <w:p w:rsidR="00A42053" w:rsidRPr="00FA71F6" w:rsidRDefault="00A42053" w:rsidP="00A42053">
      <w:pPr>
        <w:tabs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A42053" w:rsidRPr="00FA71F6" w:rsidRDefault="00A42053" w:rsidP="00A42053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 xml:space="preserve">A planilha orçamentária fornecida deverá ser preenchida pelos licitantes com custos unitários de cada item de serviço. </w:t>
      </w:r>
    </w:p>
    <w:p w:rsidR="00A42053" w:rsidRPr="00FA71F6" w:rsidRDefault="00A42053" w:rsidP="00A42053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 xml:space="preserve">O </w:t>
      </w:r>
      <w:r w:rsidRPr="009150E7">
        <w:rPr>
          <w:rFonts w:ascii="Arial" w:hAnsi="Arial" w:cs="Arial"/>
          <w:b/>
          <w:sz w:val="22"/>
          <w:szCs w:val="22"/>
        </w:rPr>
        <w:t>BDI convencional</w:t>
      </w:r>
      <w:r w:rsidRPr="00FA71F6">
        <w:rPr>
          <w:rFonts w:ascii="Arial" w:hAnsi="Arial" w:cs="Arial"/>
          <w:sz w:val="22"/>
          <w:szCs w:val="22"/>
        </w:rPr>
        <w:t>, que incidirá sobre o somatório dos custos totais de cada item de serviço, deverá estar apresentado à parte, nos moldes deste Anexo.</w:t>
      </w:r>
    </w:p>
    <w:p w:rsidR="00A42053" w:rsidRPr="00FA71F6" w:rsidRDefault="00A42053" w:rsidP="00A42053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 xml:space="preserve">Cada licitante deverá compor sua taxa de BDI convencional com base em fórmula apresentada adiante, levando em conta que nessa taxa deverão estar considerados, além dos impostos, as </w:t>
      </w:r>
      <w:bookmarkStart w:id="0" w:name="_GoBack"/>
      <w:bookmarkEnd w:id="0"/>
      <w:r w:rsidRPr="00FA71F6">
        <w:rPr>
          <w:rFonts w:ascii="Arial" w:hAnsi="Arial" w:cs="Arial"/>
          <w:sz w:val="22"/>
          <w:szCs w:val="22"/>
        </w:rPr>
        <w:t>despesas indiretas não explicitadas na planilha orçamentária e o lucro.</w:t>
      </w:r>
    </w:p>
    <w:p w:rsidR="00A42053" w:rsidRDefault="00A42053" w:rsidP="00A42053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 xml:space="preserve">No tocante ao recolhimento do ISSQN sobre a parcela deduzida de materiais da qual trata o Decreto nº 9.450, de 23 de novembro de 2011, da Prefeitura Municipal de Lavras, o contrato será ajustado nos termos da legislação vigente. </w:t>
      </w:r>
    </w:p>
    <w:p w:rsidR="00A42053" w:rsidRPr="00FA71F6" w:rsidRDefault="00A42053" w:rsidP="00A42053">
      <w:pPr>
        <w:spacing w:line="276" w:lineRule="auto"/>
        <w:ind w:firstLine="709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2307"/>
      </w:tblGrid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BDI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Administração Central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Lucro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Despesas Financeiras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Garantias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Riscos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Seguros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COFINS (sobre faturamento)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PIS (sobre faturamento)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ISS (sobre faturamento)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CPRB (sobre a renda bruta)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  <w:tr w:rsidR="00A42053" w:rsidRPr="00FA71F6" w:rsidTr="009E78F0">
        <w:trPr>
          <w:jc w:val="center"/>
        </w:trPr>
        <w:tc>
          <w:tcPr>
            <w:tcW w:w="364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FA71F6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2307" w:type="dxa"/>
            <w:shd w:val="clear" w:color="auto" w:fill="auto"/>
          </w:tcPr>
          <w:p w:rsidR="00A42053" w:rsidRPr="00FA71F6" w:rsidRDefault="00A42053" w:rsidP="009E78F0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proofErr w:type="gramStart"/>
            <w:r w:rsidRPr="00FA71F6">
              <w:rPr>
                <w:rFonts w:ascii="Arial" w:hAnsi="Arial" w:cs="Arial"/>
                <w:sz w:val="22"/>
                <w:szCs w:val="22"/>
              </w:rPr>
              <w:t>XX,</w:t>
            </w:r>
            <w:proofErr w:type="gramEnd"/>
            <w:r w:rsidRPr="00FA71F6">
              <w:rPr>
                <w:rFonts w:ascii="Arial" w:hAnsi="Arial" w:cs="Arial"/>
                <w:sz w:val="22"/>
                <w:szCs w:val="22"/>
              </w:rPr>
              <w:t>XX %</w:t>
            </w:r>
          </w:p>
        </w:tc>
      </w:tr>
    </w:tbl>
    <w:p w:rsidR="00A42053" w:rsidRPr="00FA71F6" w:rsidRDefault="00A42053" w:rsidP="00A42053">
      <w:pPr>
        <w:spacing w:line="276" w:lineRule="auto"/>
        <w:rPr>
          <w:rFonts w:ascii="Arial" w:hAnsi="Arial" w:cs="Arial"/>
          <w:sz w:val="22"/>
          <w:szCs w:val="22"/>
        </w:rPr>
      </w:pPr>
    </w:p>
    <w:p w:rsidR="00A42053" w:rsidRPr="00FA71F6" w:rsidRDefault="00A42053" w:rsidP="00A42053">
      <w:pPr>
        <w:spacing w:line="276" w:lineRule="auto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 xml:space="preserve">Adotou-se a fórmula de cálculo contemplada no Acórdão 2.622/2013-TCU Plenário: </w:t>
      </w:r>
    </w:p>
    <w:p w:rsidR="00A42053" w:rsidRDefault="00A42053" w:rsidP="00A4205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02B16">
        <w:rPr>
          <w:rFonts w:ascii="Arial" w:hAnsi="Arial" w:cs="Arial"/>
          <w:position w:val="-32"/>
          <w:sz w:val="22"/>
          <w:szCs w:val="22"/>
        </w:rPr>
        <w:object w:dxaOrig="57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65pt;height:27.15pt" o:ole="" fillcolor="window">
            <v:imagedata r:id="rId5" o:title=""/>
          </v:shape>
          <o:OLEObject Type="Embed" ProgID="Equation.3" ShapeID="_x0000_i1025" DrawAspect="Content" ObjectID="_1491402784" r:id="rId6"/>
        </w:object>
      </w:r>
    </w:p>
    <w:p w:rsidR="00A42053" w:rsidRDefault="00A42053" w:rsidP="00A4205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42053" w:rsidRPr="00FA71F6" w:rsidRDefault="00A42053" w:rsidP="00A42053">
      <w:pPr>
        <w:spacing w:line="276" w:lineRule="auto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 xml:space="preserve">Onde: </w:t>
      </w:r>
    </w:p>
    <w:p w:rsidR="00A42053" w:rsidRPr="00FA71F6" w:rsidRDefault="00A42053" w:rsidP="00A42053">
      <w:p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>AC = taxa de rateio da Administração Central;</w:t>
      </w:r>
    </w:p>
    <w:p w:rsidR="00A42053" w:rsidRPr="00FA71F6" w:rsidRDefault="00A42053" w:rsidP="00A42053">
      <w:p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>S = taxa de seguros;</w:t>
      </w:r>
    </w:p>
    <w:p w:rsidR="00A42053" w:rsidRPr="00FA71F6" w:rsidRDefault="00A42053" w:rsidP="00A42053">
      <w:p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>R = taxa de riscos;</w:t>
      </w:r>
    </w:p>
    <w:p w:rsidR="00A42053" w:rsidRPr="00FA71F6" w:rsidRDefault="00A42053" w:rsidP="00A42053">
      <w:p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>G = taxa de garantia;</w:t>
      </w:r>
    </w:p>
    <w:p w:rsidR="00A42053" w:rsidRPr="00FA71F6" w:rsidRDefault="00A42053" w:rsidP="00A42053">
      <w:p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>DF = taxa das despesas financeiras;</w:t>
      </w:r>
    </w:p>
    <w:p w:rsidR="00A42053" w:rsidRPr="00FA71F6" w:rsidRDefault="00A42053" w:rsidP="00A42053">
      <w:p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>L = taxa de lucro / remuneração;</w:t>
      </w:r>
    </w:p>
    <w:p w:rsidR="00A42053" w:rsidRDefault="00A42053" w:rsidP="00A42053">
      <w:p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A71F6">
        <w:rPr>
          <w:rFonts w:ascii="Arial" w:hAnsi="Arial" w:cs="Arial"/>
          <w:sz w:val="22"/>
          <w:szCs w:val="22"/>
        </w:rPr>
        <w:t>I = taxa de tributos (PIS, COFINS, ISS e CPRB).</w:t>
      </w:r>
    </w:p>
    <w:p w:rsidR="00A42053" w:rsidRDefault="00A42053" w:rsidP="00A42053">
      <w:pPr>
        <w:spacing w:line="276" w:lineRule="auto"/>
        <w:jc w:val="left"/>
        <w:rPr>
          <w:rFonts w:ascii="Arial" w:hAnsi="Arial" w:cs="Arial"/>
          <w:sz w:val="22"/>
          <w:szCs w:val="22"/>
        </w:rPr>
      </w:pPr>
    </w:p>
    <w:p w:rsidR="00DB4A42" w:rsidRPr="001B36DC" w:rsidRDefault="00CA2EC6" w:rsidP="00A4205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2053" w:rsidRPr="009150E7">
        <w:rPr>
          <w:rFonts w:ascii="Arial" w:hAnsi="Arial" w:cs="Arial"/>
          <w:sz w:val="22"/>
          <w:szCs w:val="22"/>
        </w:rPr>
        <w:t xml:space="preserve">Em conformidade com a jurisprudência deste Tribunal e empregando-se a mesma fórmula e parâmetros estabelecidos no Acórdão 2.622/2013-TCU-Plenário, adotar-se-á taxa de </w:t>
      </w:r>
      <w:r w:rsidR="00A42053" w:rsidRPr="009150E7">
        <w:rPr>
          <w:rFonts w:ascii="Arial" w:hAnsi="Arial" w:cs="Arial"/>
          <w:b/>
          <w:sz w:val="22"/>
          <w:szCs w:val="22"/>
        </w:rPr>
        <w:t>BDI diferenciado</w:t>
      </w:r>
      <w:r w:rsidR="00A42053" w:rsidRPr="009150E7">
        <w:rPr>
          <w:rFonts w:ascii="Arial" w:hAnsi="Arial" w:cs="Arial"/>
          <w:sz w:val="22"/>
          <w:szCs w:val="22"/>
        </w:rPr>
        <w:t xml:space="preserve"> para os fornecimentos de equipamentos e materiais caracterizados como uma atividade acessória, como por exemplo, o fornecimento de elevadores e aparelhos de ar condicionado.</w:t>
      </w:r>
    </w:p>
    <w:sectPr w:rsidR="00DB4A42" w:rsidRPr="001B36DC" w:rsidSect="00C565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615D"/>
    <w:rsid w:val="001B36DC"/>
    <w:rsid w:val="00271A6F"/>
    <w:rsid w:val="00A264DC"/>
    <w:rsid w:val="00A42053"/>
    <w:rsid w:val="00C565AE"/>
    <w:rsid w:val="00CA2EC6"/>
    <w:rsid w:val="00DB4A42"/>
    <w:rsid w:val="00DF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1486</Characters>
  <Application>Microsoft Office Word</Application>
  <DocSecurity>0</DocSecurity>
  <Lines>12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Alfredo</cp:lastModifiedBy>
  <cp:revision>5</cp:revision>
  <dcterms:created xsi:type="dcterms:W3CDTF">2015-03-18T12:50:00Z</dcterms:created>
  <dcterms:modified xsi:type="dcterms:W3CDTF">2015-04-24T20:47:00Z</dcterms:modified>
</cp:coreProperties>
</file>